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FD04F2" w:rsidRPr="00FA4FBF">
        <w:rPr>
          <w:rFonts w:ascii="Arial" w:hAnsi="Arial" w:cs="Arial"/>
          <w:b/>
        </w:rPr>
        <w:t>II/</w:t>
      </w:r>
      <w:r w:rsidR="00FD04F2">
        <w:rPr>
          <w:rFonts w:ascii="Arial" w:hAnsi="Arial" w:cs="Arial"/>
          <w:b/>
        </w:rPr>
        <w:t>354 Petrovice - Hlinné</w:t>
      </w:r>
    </w:p>
    <w:p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C93DA6">
        <w:rPr>
          <w:rFonts w:ascii="Arial" w:eastAsia="MS Mincho" w:hAnsi="Arial" w:cs="Arial"/>
          <w:sz w:val="22"/>
        </w:rPr>
        <w:t>Ing. Martinem Kuklou</w:t>
      </w:r>
      <w:r w:rsidR="00D63DF3" w:rsidRPr="00D5014C">
        <w:rPr>
          <w:rFonts w:ascii="Arial" w:eastAsia="MS Mincho" w:hAnsi="Arial" w:cs="Arial"/>
          <w:sz w:val="22"/>
        </w:rPr>
        <w:t xml:space="preserve">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C93DA6">
        <w:rPr>
          <w:rFonts w:ascii="Arial" w:eastAsia="MS Mincho" w:hAnsi="Arial" w:cs="Arial"/>
        </w:rPr>
        <w:t>Ing. Daniel Blaha</w:t>
      </w:r>
      <w:r w:rsidR="00556B23" w:rsidRPr="00D5014C">
        <w:rPr>
          <w:rFonts w:ascii="Arial" w:eastAsia="MS Mincho" w:hAnsi="Arial" w:cs="Arial"/>
        </w:rPr>
        <w:t xml:space="preserve">, Ing. </w:t>
      </w:r>
      <w:r w:rsidR="00426667">
        <w:rPr>
          <w:rFonts w:ascii="Arial" w:eastAsia="MS Mincho" w:hAnsi="Arial" w:cs="Arial"/>
        </w:rPr>
        <w:t>Iveta Hartmanová Pavlů</w:t>
      </w:r>
    </w:p>
    <w:p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4C0A56">
        <w:rPr>
          <w:rFonts w:ascii="Arial" w:hAnsi="Arial" w:cs="Arial"/>
        </w:rPr>
        <w:t>Komerční banka</w:t>
      </w:r>
      <w:r w:rsidR="00ED177F">
        <w:rPr>
          <w:rFonts w:ascii="Arial" w:hAnsi="Arial" w:cs="Arial"/>
        </w:rPr>
        <w:t>, a.s.</w:t>
      </w:r>
    </w:p>
    <w:p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4C0A56" w:rsidRPr="00A7236B">
        <w:rPr>
          <w:rFonts w:ascii="Arial" w:hAnsi="Arial" w:cs="Arial"/>
          <w:bCs/>
          <w:lang w:eastAsia="cs-CZ"/>
        </w:rPr>
        <w:t>123-6403810267/0100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750AD8" w:rsidRPr="00334965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334965">
        <w:rPr>
          <w:rFonts w:ascii="Arial" w:hAnsi="Arial" w:cs="Arial"/>
          <w:spacing w:val="4"/>
          <w:sz w:val="22"/>
        </w:rPr>
        <w:t>Předmětem</w:t>
      </w:r>
      <w:r w:rsidR="00AF208A" w:rsidRPr="00334965">
        <w:rPr>
          <w:rFonts w:ascii="Arial" w:hAnsi="Arial" w:cs="Arial"/>
          <w:spacing w:val="4"/>
          <w:sz w:val="22"/>
        </w:rPr>
        <w:t xml:space="preserve"> smlouvy</w:t>
      </w:r>
      <w:r w:rsidRPr="00334965">
        <w:rPr>
          <w:rFonts w:ascii="Arial" w:hAnsi="Arial" w:cs="Arial"/>
          <w:spacing w:val="4"/>
          <w:sz w:val="22"/>
        </w:rPr>
        <w:t xml:space="preserve"> </w:t>
      </w:r>
      <w:r w:rsidR="001D1E0E" w:rsidRPr="00334965">
        <w:rPr>
          <w:rFonts w:ascii="Arial" w:hAnsi="Arial" w:cs="Arial"/>
          <w:spacing w:val="4"/>
          <w:sz w:val="22"/>
        </w:rPr>
        <w:t xml:space="preserve">je kompletní zhotovení stavby </w:t>
      </w:r>
      <w:r w:rsidR="00960BAD" w:rsidRPr="00334965">
        <w:rPr>
          <w:rFonts w:ascii="Arial" w:hAnsi="Arial" w:cs="Arial"/>
          <w:b/>
          <w:spacing w:val="4"/>
          <w:sz w:val="22"/>
        </w:rPr>
        <w:t>II/</w:t>
      </w:r>
      <w:r w:rsidR="008C22AC" w:rsidRPr="00334965">
        <w:rPr>
          <w:rFonts w:ascii="Arial" w:hAnsi="Arial" w:cs="Arial"/>
          <w:b/>
          <w:spacing w:val="4"/>
          <w:sz w:val="22"/>
        </w:rPr>
        <w:t>3</w:t>
      </w:r>
      <w:r w:rsidR="00334965" w:rsidRPr="00334965">
        <w:rPr>
          <w:rFonts w:ascii="Arial" w:hAnsi="Arial" w:cs="Arial"/>
          <w:b/>
          <w:spacing w:val="4"/>
          <w:sz w:val="22"/>
        </w:rPr>
        <w:t>54 Petrovice - Hlinné</w:t>
      </w:r>
      <w:r w:rsidR="00BC385E" w:rsidRPr="00334965">
        <w:rPr>
          <w:rFonts w:ascii="Arial" w:hAnsi="Arial" w:cs="Arial"/>
          <w:spacing w:val="4"/>
          <w:sz w:val="22"/>
        </w:rPr>
        <w:t xml:space="preserve"> </w:t>
      </w:r>
      <w:r w:rsidR="00A05F13" w:rsidRPr="00334965">
        <w:rPr>
          <w:rFonts w:ascii="Arial" w:hAnsi="Arial" w:cs="Arial"/>
          <w:spacing w:val="4"/>
          <w:sz w:val="22"/>
        </w:rPr>
        <w:t>(dále též „dílo“</w:t>
      </w:r>
      <w:r w:rsidR="003F08CC" w:rsidRPr="00334965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334965">
        <w:rPr>
          <w:rFonts w:ascii="Arial" w:hAnsi="Arial" w:cs="Arial"/>
          <w:spacing w:val="4"/>
          <w:sz w:val="22"/>
        </w:rPr>
        <w:t xml:space="preserve">) </w:t>
      </w:r>
      <w:r w:rsidR="00BC385E" w:rsidRPr="00334965">
        <w:rPr>
          <w:rFonts w:ascii="Arial" w:hAnsi="Arial" w:cs="Arial"/>
          <w:spacing w:val="4"/>
          <w:sz w:val="22"/>
        </w:rPr>
        <w:t>zhotovitelem</w:t>
      </w:r>
      <w:r w:rsidR="00CC4FFF" w:rsidRPr="00334965">
        <w:rPr>
          <w:rFonts w:ascii="Arial" w:hAnsi="Arial" w:cs="Arial"/>
          <w:spacing w:val="4"/>
          <w:sz w:val="22"/>
        </w:rPr>
        <w:t>.</w:t>
      </w:r>
      <w:r w:rsidR="001D1E0E" w:rsidRPr="00334965">
        <w:rPr>
          <w:rFonts w:ascii="Arial" w:hAnsi="Arial" w:cs="Arial"/>
          <w:spacing w:val="4"/>
          <w:sz w:val="22"/>
        </w:rPr>
        <w:t xml:space="preserve"> </w:t>
      </w:r>
      <w:r w:rsidR="00E9119C" w:rsidRPr="00334965">
        <w:rPr>
          <w:rFonts w:ascii="Arial" w:hAnsi="Arial" w:cs="Arial"/>
          <w:spacing w:val="4"/>
          <w:sz w:val="22"/>
        </w:rPr>
        <w:t>Jedná se</w:t>
      </w:r>
      <w:r w:rsidR="00E9119C" w:rsidRPr="00334965">
        <w:rPr>
          <w:rFonts w:ascii="Arial" w:hAnsi="Arial" w:cs="Arial"/>
          <w:spacing w:val="-4"/>
          <w:sz w:val="22"/>
        </w:rPr>
        <w:t xml:space="preserve"> o </w:t>
      </w:r>
      <w:r w:rsidR="008C22AC" w:rsidRPr="00334965">
        <w:rPr>
          <w:rFonts w:ascii="Arial" w:eastAsia="MS Mincho" w:hAnsi="Arial" w:cs="Arial"/>
          <w:sz w:val="22"/>
        </w:rPr>
        <w:t>celkovou rekonstrukci komunikace II/3</w:t>
      </w:r>
      <w:r w:rsidR="00334965" w:rsidRPr="00334965">
        <w:rPr>
          <w:rFonts w:ascii="Arial" w:eastAsia="MS Mincho" w:hAnsi="Arial" w:cs="Arial"/>
          <w:sz w:val="22"/>
        </w:rPr>
        <w:t>54</w:t>
      </w:r>
      <w:r w:rsidR="008C22AC" w:rsidRPr="00334965">
        <w:rPr>
          <w:rFonts w:ascii="Arial" w:eastAsia="MS Mincho" w:hAnsi="Arial" w:cs="Arial"/>
          <w:sz w:val="22"/>
        </w:rPr>
        <w:t xml:space="preserve"> v</w:t>
      </w:r>
      <w:r w:rsidR="00334965" w:rsidRPr="00334965">
        <w:rPr>
          <w:rFonts w:ascii="Arial" w:eastAsia="MS Mincho" w:hAnsi="Arial" w:cs="Arial"/>
          <w:sz w:val="22"/>
        </w:rPr>
        <w:t> </w:t>
      </w:r>
      <w:r w:rsidR="008C22AC" w:rsidRPr="00334965">
        <w:rPr>
          <w:rFonts w:ascii="Arial" w:eastAsia="MS Mincho" w:hAnsi="Arial" w:cs="Arial"/>
          <w:sz w:val="22"/>
        </w:rPr>
        <w:t>úseku</w:t>
      </w:r>
      <w:r w:rsidR="00334965" w:rsidRPr="00334965">
        <w:rPr>
          <w:rFonts w:ascii="Arial" w:eastAsia="MS Mincho" w:hAnsi="Arial" w:cs="Arial"/>
          <w:sz w:val="22"/>
        </w:rPr>
        <w:t xml:space="preserve"> mezi obcemi Petrovice a Hlinné v kategorii S7,5</w:t>
      </w:r>
      <w:r w:rsidR="008C22AC" w:rsidRPr="00334965">
        <w:rPr>
          <w:rFonts w:ascii="Arial" w:eastAsia="MS Mincho" w:hAnsi="Arial" w:cs="Arial"/>
          <w:sz w:val="22"/>
        </w:rPr>
        <w:t xml:space="preserve"> </w:t>
      </w:r>
      <w:r w:rsidR="00334965" w:rsidRPr="00334965">
        <w:rPr>
          <w:rFonts w:ascii="Arial" w:eastAsia="MS Mincho" w:hAnsi="Arial" w:cs="Arial"/>
          <w:sz w:val="22"/>
        </w:rPr>
        <w:t>v celkové délce 2,07</w:t>
      </w:r>
      <w:r w:rsidR="00F80847" w:rsidRPr="00334965">
        <w:rPr>
          <w:rFonts w:ascii="Arial" w:eastAsia="MS Mincho" w:hAnsi="Arial" w:cs="Arial"/>
          <w:sz w:val="22"/>
        </w:rPr>
        <w:t xml:space="preserve"> km </w:t>
      </w:r>
      <w:r w:rsidR="00334965" w:rsidRPr="00334965">
        <w:rPr>
          <w:rFonts w:ascii="Arial" w:eastAsia="MS Mincho" w:hAnsi="Arial" w:cs="Arial"/>
          <w:sz w:val="22"/>
        </w:rPr>
        <w:t xml:space="preserve">včetně stav. </w:t>
      </w:r>
      <w:proofErr w:type="gramStart"/>
      <w:r w:rsidR="00334965" w:rsidRPr="00334965">
        <w:rPr>
          <w:rFonts w:ascii="Arial" w:eastAsia="MS Mincho" w:hAnsi="Arial" w:cs="Arial"/>
          <w:sz w:val="22"/>
        </w:rPr>
        <w:t>úprav</w:t>
      </w:r>
      <w:proofErr w:type="gramEnd"/>
      <w:r w:rsidR="008C22AC" w:rsidRPr="00334965">
        <w:rPr>
          <w:rFonts w:ascii="Arial" w:eastAsia="MS Mincho" w:hAnsi="Arial" w:cs="Arial"/>
          <w:sz w:val="22"/>
        </w:rPr>
        <w:t xml:space="preserve"> mostu ev. č. 3</w:t>
      </w:r>
      <w:r w:rsidR="00334965" w:rsidRPr="00334965">
        <w:rPr>
          <w:rFonts w:ascii="Arial" w:eastAsia="MS Mincho" w:hAnsi="Arial" w:cs="Arial"/>
          <w:sz w:val="22"/>
        </w:rPr>
        <w:t>54</w:t>
      </w:r>
      <w:r w:rsidR="00F80847" w:rsidRPr="00334965">
        <w:rPr>
          <w:rFonts w:ascii="Arial" w:eastAsia="MS Mincho" w:hAnsi="Arial" w:cs="Arial"/>
          <w:sz w:val="22"/>
        </w:rPr>
        <w:t>-</w:t>
      </w:r>
      <w:r w:rsidR="00334965" w:rsidRPr="00334965">
        <w:rPr>
          <w:rFonts w:ascii="Arial" w:eastAsia="MS Mincho" w:hAnsi="Arial" w:cs="Arial"/>
          <w:sz w:val="22"/>
        </w:rPr>
        <w:t>018</w:t>
      </w:r>
      <w:r w:rsidR="00F80847" w:rsidRPr="00334965">
        <w:rPr>
          <w:rFonts w:ascii="Arial" w:eastAsia="MS Mincho" w:hAnsi="Arial" w:cs="Arial"/>
          <w:sz w:val="22"/>
        </w:rPr>
        <w:t>.</w:t>
      </w:r>
    </w:p>
    <w:p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:rsidR="00950EDC" w:rsidRDefault="00950EDC" w:rsidP="00950EDC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Stavba bude realizována dle projektové dokumentace „II/354 Petrovice - Hlinné</w:t>
      </w:r>
      <w:r w:rsidRPr="001E2C29">
        <w:rPr>
          <w:rFonts w:ascii="Arial" w:hAnsi="Arial" w:cs="Arial"/>
          <w:sz w:val="22"/>
        </w:rPr>
        <w:t>“ vypracované ve stupni PDPS</w:t>
      </w:r>
      <w:r>
        <w:rPr>
          <w:rFonts w:ascii="Arial" w:hAnsi="Arial" w:cs="Arial"/>
          <w:sz w:val="22"/>
        </w:rPr>
        <w:t xml:space="preserve"> v únoru 2022</w:t>
      </w:r>
      <w:r w:rsidRPr="001E2C29">
        <w:rPr>
          <w:rFonts w:ascii="Arial" w:hAnsi="Arial" w:cs="Arial"/>
          <w:sz w:val="22"/>
        </w:rPr>
        <w:t xml:space="preserve"> spo</w:t>
      </w:r>
      <w:r>
        <w:rPr>
          <w:rFonts w:ascii="Arial" w:hAnsi="Arial" w:cs="Arial"/>
          <w:sz w:val="22"/>
        </w:rPr>
        <w:t xml:space="preserve">lečností </w:t>
      </w:r>
      <w:proofErr w:type="spellStart"/>
      <w:r>
        <w:rPr>
          <w:rFonts w:ascii="Arial" w:hAnsi="Arial" w:cs="Arial"/>
          <w:sz w:val="22"/>
        </w:rPr>
        <w:t>Laboro</w:t>
      </w:r>
      <w:proofErr w:type="spellEnd"/>
      <w:r>
        <w:rPr>
          <w:rFonts w:ascii="Arial" w:hAnsi="Arial" w:cs="Arial"/>
          <w:sz w:val="22"/>
        </w:rPr>
        <w:t xml:space="preserve"> ateliér, s.r.o., </w:t>
      </w:r>
      <w:r w:rsidRPr="001F7046">
        <w:rPr>
          <w:rFonts w:ascii="Arial" w:hAnsi="Arial" w:cs="Arial"/>
          <w:color w:val="333333"/>
          <w:sz w:val="22"/>
          <w:shd w:val="clear" w:color="auto" w:fill="FFFFFF"/>
        </w:rPr>
        <w:t>Pardubická 644, 565 01 Choceň</w:t>
      </w:r>
      <w:r>
        <w:rPr>
          <w:rFonts w:ascii="Arial" w:hAnsi="Arial" w:cs="Arial"/>
          <w:color w:val="333333"/>
          <w:sz w:val="22"/>
          <w:shd w:val="clear" w:color="auto" w:fill="FFFFFF"/>
        </w:rPr>
        <w:t>, IČO 03706940.</w:t>
      </w:r>
      <w:r>
        <w:rPr>
          <w:rFonts w:ascii="Arial" w:hAnsi="Arial" w:cs="Arial"/>
          <w:sz w:val="22"/>
        </w:rPr>
        <w:t xml:space="preserve"> </w:t>
      </w:r>
    </w:p>
    <w:p w:rsidR="00F80847" w:rsidRDefault="00F80847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80847">
        <w:rPr>
          <w:rFonts w:ascii="Arial" w:hAnsi="Arial" w:cs="Arial"/>
          <w:sz w:val="22"/>
        </w:rPr>
        <w:t xml:space="preserve"> </w:t>
      </w:r>
    </w:p>
    <w:p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II/3</w:t>
      </w:r>
      <w:r w:rsidR="00950EDC">
        <w:rPr>
          <w:rFonts w:ascii="Arial" w:hAnsi="Arial" w:cs="Arial"/>
          <w:spacing w:val="-2"/>
          <w:sz w:val="22"/>
        </w:rPr>
        <w:t>54</w:t>
      </w:r>
      <w:r>
        <w:rPr>
          <w:rFonts w:ascii="Arial" w:hAnsi="Arial" w:cs="Arial"/>
          <w:spacing w:val="-2"/>
          <w:sz w:val="22"/>
        </w:rPr>
        <w:t xml:space="preserve"> 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:rsidR="00432F74" w:rsidRPr="00E0783F" w:rsidRDefault="001C5C21" w:rsidP="007F3FC2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lastRenderedPageBreak/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>Pokládka obrusné vrstvy bude provedena vcelku bez středové spáry.</w:t>
      </w:r>
    </w:p>
    <w:p w:rsidR="001F5A5F" w:rsidRDefault="001F5A5F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:rsidR="007F33E7" w:rsidRPr="008B3D7D" w:rsidRDefault="007F33E7" w:rsidP="007F33E7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8B3D7D">
        <w:rPr>
          <w:rFonts w:ascii="Arial" w:hAnsi="Arial" w:cs="Arial"/>
          <w:b/>
          <w:szCs w:val="20"/>
          <w:lang w:eastAsia="ar-SA"/>
        </w:rPr>
        <w:t xml:space="preserve">Členění na stavební objekty </w:t>
      </w:r>
      <w:r w:rsidRPr="008B3D7D">
        <w:rPr>
          <w:rFonts w:ascii="Arial" w:eastAsia="MS Mincho" w:hAnsi="Arial" w:cs="Arial"/>
          <w:b/>
        </w:rPr>
        <w:t>stavby: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 xml:space="preserve">SO </w:t>
      </w:r>
      <w:r>
        <w:rPr>
          <w:rFonts w:ascii="Arial" w:hAnsi="Arial"/>
        </w:rPr>
        <w:t>000 - Ostatní a vedlejší náklady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001 – Příprava území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101 – Silnice II/354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101.1 – Silnice II/354 – Sjezdy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101.2 – Silnice II/354 – Úpravy silnic v křižovatkách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181 – Dopravně inženýrská opatření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201 – Most ev. č. 354-018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301 – Úprava meliorací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SO 401 – Krajská páteřní síť </w:t>
      </w:r>
      <w:proofErr w:type="spellStart"/>
      <w:r>
        <w:rPr>
          <w:rFonts w:ascii="Arial" w:hAnsi="Arial"/>
        </w:rPr>
        <w:t>ROWANet</w:t>
      </w:r>
      <w:proofErr w:type="spellEnd"/>
    </w:p>
    <w:p w:rsidR="007F33E7" w:rsidRPr="00C7165E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SO 402 – Přeložka SEK CETIN – </w:t>
      </w:r>
      <w:r w:rsidRPr="00C7165E">
        <w:rPr>
          <w:rFonts w:ascii="Arial" w:hAnsi="Arial"/>
          <w:b/>
        </w:rPr>
        <w:t>není předmětem veřejné zakázky – dodávka CETIN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801 – Vegetační úpravy a náhradní výsadba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802 – Rekultivace zrušené trasy silnice II/354</w:t>
      </w:r>
    </w:p>
    <w:p w:rsidR="007F33E7" w:rsidRDefault="007F33E7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901 – Přesun Božích muk</w:t>
      </w:r>
    </w:p>
    <w:p w:rsidR="00692C26" w:rsidRDefault="00692C26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</w:p>
    <w:p w:rsidR="00692C26" w:rsidRDefault="00692C26" w:rsidP="00692C2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314D0F">
        <w:rPr>
          <w:rFonts w:ascii="Arial" w:hAnsi="Arial" w:cs="Arial"/>
          <w:b w:val="0"/>
          <w:sz w:val="22"/>
          <w:szCs w:val="22"/>
        </w:rPr>
        <w:t>Stavební práce této akce jsou rozděleny do tří stavebních etap souvisejících s možností p</w:t>
      </w:r>
      <w:r>
        <w:rPr>
          <w:rFonts w:ascii="Arial" w:hAnsi="Arial" w:cs="Arial"/>
          <w:b w:val="0"/>
          <w:sz w:val="22"/>
          <w:szCs w:val="22"/>
        </w:rPr>
        <w:t>řevedení dopravy</w:t>
      </w:r>
      <w:r w:rsidRPr="00314D0F">
        <w:rPr>
          <w:rFonts w:ascii="Arial" w:hAnsi="Arial" w:cs="Arial"/>
          <w:b w:val="0"/>
          <w:sz w:val="22"/>
          <w:szCs w:val="22"/>
        </w:rPr>
        <w:t>. Jednotlivé etapy jsou podrobně popsány v PD.</w:t>
      </w:r>
    </w:p>
    <w:p w:rsidR="00692C26" w:rsidRDefault="00692C26" w:rsidP="00692C2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92C26" w:rsidRDefault="00692C26" w:rsidP="00692C2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Realizace zakázky se předpokládá po jednotlivých úsecích v průběhu jedné stavební sezóny. Práce budou probíhat za úplné uzavírky. Veškerá doprava bude odkloněna na objízdné trasy.</w:t>
      </w:r>
    </w:p>
    <w:p w:rsidR="00692C26" w:rsidRDefault="00692C26" w:rsidP="00692C2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692C26" w:rsidRDefault="00692C26" w:rsidP="00692C2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Dle výše uve</w:t>
      </w:r>
      <w:r w:rsidR="008500CE">
        <w:rPr>
          <w:rFonts w:ascii="Arial" w:hAnsi="Arial" w:cs="Arial"/>
          <w:b w:val="0"/>
          <w:sz w:val="22"/>
          <w:szCs w:val="22"/>
        </w:rPr>
        <w:t>deného zajistí zhotovitel</w:t>
      </w:r>
      <w:r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povolení uzavírky silnice II/354 pro jednotlivé etapy stavby. </w:t>
      </w:r>
    </w:p>
    <w:p w:rsidR="00692C26" w:rsidRDefault="00692C26" w:rsidP="00692C2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92C26" w:rsidRPr="00C45D5A" w:rsidRDefault="008500CE" w:rsidP="00692C26">
      <w:pPr>
        <w:pStyle w:val="Nzev"/>
        <w:jc w:val="both"/>
        <w:rPr>
          <w:rFonts w:ascii="Arial" w:hAnsi="Arial" w:cs="Arial"/>
          <w:b w:val="0"/>
          <w:sz w:val="22"/>
          <w:szCs w:val="22"/>
          <w:lang w:val="cs-CZ"/>
        </w:rPr>
      </w:pPr>
      <w:r w:rsidRPr="00C45D5A">
        <w:rPr>
          <w:rFonts w:ascii="Arial" w:hAnsi="Arial" w:cs="Arial"/>
          <w:b w:val="0"/>
          <w:sz w:val="22"/>
          <w:szCs w:val="22"/>
          <w:lang w:val="cs-CZ"/>
        </w:rPr>
        <w:t xml:space="preserve">Zhotovitel </w:t>
      </w:r>
      <w:r w:rsidR="00692C26" w:rsidRPr="00C45D5A">
        <w:rPr>
          <w:rFonts w:ascii="Arial" w:hAnsi="Arial" w:cs="Arial"/>
          <w:b w:val="0"/>
          <w:sz w:val="22"/>
          <w:szCs w:val="22"/>
        </w:rPr>
        <w:t>stavby bude koordinovat stavební práce spojené s realizací stavebních objektů překládek inženýrských sítí společnosti CETIN a.s.</w:t>
      </w:r>
      <w:r w:rsidR="00692C26" w:rsidRPr="00C45D5A">
        <w:rPr>
          <w:rFonts w:ascii="Arial" w:hAnsi="Arial" w:cs="Arial"/>
          <w:b w:val="0"/>
          <w:sz w:val="22"/>
          <w:szCs w:val="22"/>
          <w:lang w:val="cs-CZ"/>
        </w:rPr>
        <w:t>.</w:t>
      </w:r>
    </w:p>
    <w:p w:rsidR="00692C26" w:rsidRPr="00C45D5A" w:rsidRDefault="00692C26" w:rsidP="00692C26">
      <w:pPr>
        <w:pStyle w:val="Nzev"/>
        <w:jc w:val="both"/>
        <w:rPr>
          <w:rFonts w:ascii="Arial" w:hAnsi="Arial" w:cs="Arial"/>
          <w:b w:val="0"/>
          <w:sz w:val="22"/>
          <w:szCs w:val="22"/>
          <w:lang w:val="cs-CZ"/>
        </w:rPr>
      </w:pPr>
    </w:p>
    <w:p w:rsidR="00692C26" w:rsidRDefault="00692C26" w:rsidP="00692C2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C45D5A">
        <w:rPr>
          <w:rFonts w:ascii="Arial" w:hAnsi="Arial" w:cs="Arial"/>
          <w:b w:val="0"/>
          <w:sz w:val="22"/>
          <w:szCs w:val="22"/>
        </w:rPr>
        <w:t>Přeložku dotčených inženýrských sítí ve správě fy CETIN a.s. (SO 402) bude zajišťovat správce inžený</w:t>
      </w:r>
      <w:r w:rsidR="008500CE" w:rsidRPr="00C45D5A">
        <w:rPr>
          <w:rFonts w:ascii="Arial" w:hAnsi="Arial" w:cs="Arial"/>
          <w:b w:val="0"/>
          <w:sz w:val="22"/>
          <w:szCs w:val="22"/>
        </w:rPr>
        <w:t xml:space="preserve">rských sítí a zhotovitel </w:t>
      </w:r>
      <w:r w:rsidRPr="00C45D5A">
        <w:rPr>
          <w:rFonts w:ascii="Arial" w:hAnsi="Arial" w:cs="Arial"/>
          <w:b w:val="0"/>
          <w:sz w:val="22"/>
          <w:szCs w:val="22"/>
        </w:rPr>
        <w:t xml:space="preserve">stavby musí tyto činnosti s prováděcí firmou koordinovat (viz přiložená </w:t>
      </w:r>
      <w:r w:rsidR="00D86E20" w:rsidRPr="00C45D5A">
        <w:rPr>
          <w:rFonts w:ascii="Arial" w:hAnsi="Arial" w:cs="Arial"/>
          <w:b w:val="0"/>
          <w:sz w:val="22"/>
          <w:szCs w:val="22"/>
        </w:rPr>
        <w:t>smlouv</w:t>
      </w:r>
      <w:r w:rsidR="00D86E20">
        <w:rPr>
          <w:rFonts w:ascii="Arial" w:hAnsi="Arial" w:cs="Arial"/>
          <w:b w:val="0"/>
          <w:sz w:val="22"/>
          <w:szCs w:val="22"/>
          <w:lang w:val="cs-CZ"/>
        </w:rPr>
        <w:t>a</w:t>
      </w:r>
      <w:r w:rsidR="00D86E20" w:rsidRPr="00C45D5A">
        <w:rPr>
          <w:rFonts w:ascii="Arial" w:hAnsi="Arial" w:cs="Arial"/>
          <w:b w:val="0"/>
          <w:sz w:val="22"/>
          <w:szCs w:val="22"/>
        </w:rPr>
        <w:t xml:space="preserve"> </w:t>
      </w:r>
      <w:r w:rsidRPr="00C45D5A">
        <w:rPr>
          <w:rFonts w:ascii="Arial" w:hAnsi="Arial" w:cs="Arial"/>
          <w:b w:val="0"/>
          <w:sz w:val="22"/>
          <w:szCs w:val="22"/>
        </w:rPr>
        <w:t>s CETIN a.s.).</w:t>
      </w:r>
    </w:p>
    <w:p w:rsidR="00122E4D" w:rsidRDefault="00122E4D" w:rsidP="00692C26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122E4D" w:rsidRDefault="008500CE" w:rsidP="00122E4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 xml:space="preserve">Zhotovitel </w:t>
      </w:r>
      <w:r w:rsidR="00122E4D" w:rsidRPr="00314D0F">
        <w:rPr>
          <w:rFonts w:ascii="Arial" w:hAnsi="Arial" w:cs="Arial"/>
          <w:b w:val="0"/>
          <w:sz w:val="22"/>
          <w:szCs w:val="22"/>
        </w:rPr>
        <w:t>zajistí</w:t>
      </w:r>
      <w:r w:rsidR="0068233A">
        <w:rPr>
          <w:rFonts w:ascii="Arial" w:hAnsi="Arial" w:cs="Arial"/>
          <w:b w:val="0"/>
          <w:sz w:val="22"/>
          <w:szCs w:val="22"/>
          <w:lang w:val="cs-CZ"/>
        </w:rPr>
        <w:t>,</w:t>
      </w:r>
      <w:r w:rsidR="00122E4D" w:rsidRPr="00314D0F">
        <w:rPr>
          <w:rFonts w:ascii="Arial" w:hAnsi="Arial" w:cs="Arial"/>
          <w:b w:val="0"/>
          <w:sz w:val="22"/>
          <w:szCs w:val="22"/>
        </w:rPr>
        <w:t xml:space="preserve"> po dohodě s uživateli zemědělských pozemků</w:t>
      </w:r>
      <w:r w:rsidR="0068233A">
        <w:rPr>
          <w:rFonts w:ascii="Arial" w:hAnsi="Arial" w:cs="Arial"/>
          <w:b w:val="0"/>
          <w:sz w:val="22"/>
          <w:szCs w:val="22"/>
          <w:lang w:val="cs-CZ"/>
        </w:rPr>
        <w:t>,</w:t>
      </w:r>
      <w:r w:rsidR="00122E4D" w:rsidRPr="00314D0F">
        <w:rPr>
          <w:rFonts w:ascii="Arial" w:hAnsi="Arial" w:cs="Arial"/>
          <w:b w:val="0"/>
          <w:sz w:val="22"/>
          <w:szCs w:val="22"/>
        </w:rPr>
        <w:t xml:space="preserve"> vytýčení dočasného i trvalého záboru před zahá</w:t>
      </w:r>
      <w:r w:rsidR="00122E4D">
        <w:rPr>
          <w:rFonts w:ascii="Arial" w:hAnsi="Arial" w:cs="Arial"/>
          <w:b w:val="0"/>
          <w:sz w:val="22"/>
          <w:szCs w:val="22"/>
        </w:rPr>
        <w:t>jením jarních osevů pro rok 2025 a to do 15. 3. 2025</w:t>
      </w:r>
      <w:r w:rsidR="00122E4D" w:rsidRPr="00314D0F">
        <w:rPr>
          <w:rFonts w:ascii="Arial" w:hAnsi="Arial" w:cs="Arial"/>
          <w:b w:val="0"/>
          <w:sz w:val="22"/>
          <w:szCs w:val="22"/>
        </w:rPr>
        <w:t>.</w:t>
      </w:r>
    </w:p>
    <w:p w:rsidR="00692C26" w:rsidRPr="00C45D5A" w:rsidRDefault="00B91D2C" w:rsidP="007F33E7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C45D5A">
        <w:rPr>
          <w:rFonts w:ascii="Arial" w:hAnsi="Arial"/>
        </w:rPr>
        <w:t>U mostu ev. č. 354-018 bude provedena kontrola stavu kotev předpětí. Zatížitelnost mostu bude stanovena po realizaci stavby.</w:t>
      </w:r>
    </w:p>
    <w:p w:rsidR="00C45D5A" w:rsidRDefault="00C45D5A" w:rsidP="00C45D5A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C45D5A">
        <w:rPr>
          <w:rFonts w:ascii="Arial" w:hAnsi="Arial"/>
        </w:rPr>
        <w:t>Bude nutné posoudit pokácení stromu označeného č. 174 – JS.</w:t>
      </w:r>
    </w:p>
    <w:p w:rsidR="00351F23" w:rsidRPr="00C45D5A" w:rsidRDefault="00351F23" w:rsidP="00C45D5A">
      <w:pPr>
        <w:tabs>
          <w:tab w:val="right" w:pos="6804"/>
        </w:tabs>
        <w:spacing w:before="120"/>
        <w:jc w:val="both"/>
        <w:rPr>
          <w:rFonts w:ascii="Arial" w:hAnsi="Arial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lastRenderedPageBreak/>
        <w:t>Předmětem díla jsou rovněž všechny následující práce a činnosti:</w:t>
      </w:r>
    </w:p>
    <w:p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3F5F62">
        <w:rPr>
          <w:spacing w:val="4"/>
        </w:rPr>
        <w:t>2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1E3CD2">
        <w:rPr>
          <w:spacing w:val="4"/>
        </w:rPr>
        <w:t>prostřednictvím</w:t>
      </w:r>
      <w:r w:rsidRPr="0049529B">
        <w:rPr>
          <w:spacing w:val="4"/>
        </w:rPr>
        <w:t xml:space="preserve">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3F5F62">
        <w:rPr>
          <w:rFonts w:cs="Arial"/>
          <w:spacing w:val="-4"/>
          <w:szCs w:val="22"/>
        </w:rPr>
        <w:t>2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zCs w:val="22"/>
        </w:rPr>
        <w:t xml:space="preserve"> </w:t>
      </w:r>
      <w:r w:rsidR="001E3CD2">
        <w:rPr>
          <w:rFonts w:cs="Arial"/>
          <w:szCs w:val="22"/>
        </w:rPr>
        <w:t>CD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CD.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0B1A1E">
        <w:rPr>
          <w:rFonts w:cs="Arial"/>
          <w:szCs w:val="22"/>
        </w:rPr>
        <w:t>prostřednictvím CD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prohlídka</w:t>
      </w:r>
      <w:r w:rsidR="007F38CA">
        <w:t>,</w:t>
      </w:r>
    </w:p>
    <w:p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</w:t>
      </w:r>
      <w:r w:rsidRPr="009A50B9">
        <w:rPr>
          <w:rFonts w:ascii="Arial" w:hAnsi="Arial" w:cs="Arial"/>
          <w:sz w:val="22"/>
        </w:rPr>
        <w:lastRenderedPageBreak/>
        <w:t xml:space="preserve">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7E1733" w:rsidRDefault="007E1733" w:rsidP="007E1733">
      <w:pPr>
        <w:pStyle w:val="Odstavecseseznamem"/>
        <w:rPr>
          <w:rFonts w:ascii="Arial" w:hAnsi="Arial"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2A2B5C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12"/>
          <w:szCs w:val="12"/>
        </w:rPr>
      </w:pPr>
    </w:p>
    <w:p w:rsidR="0068233A" w:rsidRDefault="0068233A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D15660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D15660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050E78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D15660">
        <w:rPr>
          <w:rFonts w:ascii="Arial" w:hAnsi="Arial" w:cs="Arial"/>
          <w:b w:val="0"/>
          <w:sz w:val="22"/>
          <w:szCs w:val="22"/>
          <w:lang w:val="cs-CZ"/>
        </w:rPr>
        <w:t>, zprovoznění stavby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D15660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</w:t>
      </w:r>
    </w:p>
    <w:p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D15660">
        <w:rPr>
          <w:rFonts w:ascii="Arial" w:hAnsi="Arial" w:cs="Arial"/>
        </w:rPr>
        <w:t>27. 2</w:t>
      </w:r>
      <w:r w:rsidR="000F7956" w:rsidRPr="00A126BA">
        <w:rPr>
          <w:rFonts w:ascii="Arial" w:hAnsi="Arial" w:cs="Arial"/>
        </w:rPr>
        <w:t>. 202</w:t>
      </w:r>
      <w:r w:rsidR="00D15660">
        <w:rPr>
          <w:rFonts w:ascii="Arial" w:hAnsi="Arial" w:cs="Arial"/>
        </w:rPr>
        <w:t>6</w:t>
      </w:r>
    </w:p>
    <w:p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:rsidR="00C34558" w:rsidRPr="009C7A79" w:rsidRDefault="00B57C09" w:rsidP="00C34558">
      <w:pPr>
        <w:spacing w:line="288" w:lineRule="auto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</w:rPr>
        <w:t xml:space="preserve">Pozn.: </w:t>
      </w:r>
      <w:r w:rsidR="00C34558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C34558">
        <w:rPr>
          <w:rFonts w:ascii="Arial" w:hAnsi="Arial" w:cs="Arial"/>
          <w:spacing w:val="-4"/>
          <w:lang w:eastAsia="x-none"/>
        </w:rPr>
        <w:t>(tj. od 1. listopadu do 31. března)</w:t>
      </w:r>
      <w:r w:rsidR="00C34558" w:rsidRPr="005D488A">
        <w:rPr>
          <w:rFonts w:ascii="Arial" w:hAnsi="Arial" w:cs="Arial"/>
          <w:spacing w:val="-4"/>
          <w:lang w:eastAsia="x-none"/>
        </w:rPr>
        <w:t xml:space="preserve"> nebudou prováděny jakéko</w:t>
      </w:r>
      <w:r w:rsidR="00C34558">
        <w:rPr>
          <w:rFonts w:ascii="Arial" w:hAnsi="Arial" w:cs="Arial"/>
          <w:spacing w:val="-4"/>
          <w:lang w:eastAsia="x-none"/>
        </w:rPr>
        <w:t xml:space="preserve">li stavební práce, které by znemožnily provoz na pozemních </w:t>
      </w:r>
      <w:r w:rsidR="00C34558" w:rsidRPr="005D488A">
        <w:rPr>
          <w:rFonts w:ascii="Arial" w:hAnsi="Arial" w:cs="Arial"/>
          <w:spacing w:val="-4"/>
          <w:lang w:eastAsia="x-none"/>
        </w:rPr>
        <w:t xml:space="preserve">komunikacích </w:t>
      </w:r>
      <w:r w:rsidR="00C34558">
        <w:rPr>
          <w:rFonts w:ascii="Arial" w:hAnsi="Arial" w:cs="Arial"/>
          <w:spacing w:val="-4"/>
          <w:lang w:eastAsia="x-none"/>
        </w:rPr>
        <w:t>a zimní údržbu</w:t>
      </w:r>
      <w:r w:rsidR="00C34558">
        <w:rPr>
          <w:rFonts w:ascii="Arial" w:hAnsi="Arial" w:cs="Arial"/>
          <w:lang w:eastAsia="x-none"/>
        </w:rPr>
        <w:t>.</w:t>
      </w:r>
    </w:p>
    <w:p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77E11" w:rsidRDefault="00F77E11" w:rsidP="00367984">
      <w:pPr>
        <w:jc w:val="both"/>
        <w:rPr>
          <w:rFonts w:ascii="Arial" w:hAnsi="Arial" w:cs="Arial"/>
        </w:rPr>
      </w:pPr>
    </w:p>
    <w:p w:rsidR="00F22302" w:rsidRPr="009A50B9" w:rsidRDefault="00F22302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 xml:space="preserve">Pozastavení </w:t>
      </w:r>
      <w:r w:rsidR="00982FCC" w:rsidRPr="00982FCC">
        <w:rPr>
          <w:rFonts w:ascii="Arial" w:hAnsi="Arial" w:cs="Arial"/>
        </w:rPr>
        <w:lastRenderedPageBreak/>
        <w:t>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:rsidR="00F77E11" w:rsidRPr="009A50B9" w:rsidRDefault="00F77E11" w:rsidP="00367984">
      <w:pPr>
        <w:pStyle w:val="bntext"/>
      </w:pPr>
    </w:p>
    <w:p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2F7443" w:rsidRDefault="002F7443" w:rsidP="002F7443">
      <w:pPr>
        <w:pStyle w:val="Odstavecseseznamem"/>
        <w:rPr>
          <w:rFonts w:ascii="Arial" w:hAnsi="Arial" w:cs="Arial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0E482D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2F7443" w:rsidRDefault="002F7443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2F7443" w:rsidRPr="009A50B9" w:rsidRDefault="002F7443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lastRenderedPageBreak/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lastRenderedPageBreak/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 xml:space="preserve">. </w:t>
      </w:r>
      <w:proofErr w:type="gramStart"/>
      <w:r w:rsidRPr="00CE141B">
        <w:rPr>
          <w:rFonts w:ascii="Arial" w:hAnsi="Arial" w:cs="Arial"/>
          <w:bCs/>
          <w:sz w:val="22"/>
        </w:rPr>
        <w:t>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</w:t>
      </w:r>
      <w:proofErr w:type="gramEnd"/>
      <w:r w:rsidRPr="00CE141B">
        <w:rPr>
          <w:rFonts w:ascii="Arial" w:hAnsi="Arial" w:cs="Arial"/>
          <w:bCs/>
          <w:sz w:val="22"/>
        </w:rPr>
        <w:t xml:space="preserve">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 xml:space="preserve">e </w:t>
      </w:r>
      <w:r w:rsidR="001C74E5" w:rsidRPr="00CE141B">
        <w:rPr>
          <w:rFonts w:ascii="Arial" w:hAnsi="Arial" w:cs="Arial"/>
          <w:bCs/>
          <w:sz w:val="22"/>
        </w:rPr>
        <w:t>II/</w:t>
      </w:r>
      <w:r w:rsidR="00232929">
        <w:rPr>
          <w:rFonts w:ascii="Arial" w:hAnsi="Arial" w:cs="Arial"/>
          <w:bCs/>
          <w:sz w:val="22"/>
        </w:rPr>
        <w:t>354 Petrovice – Hlinné.</w:t>
      </w:r>
      <w:r w:rsidR="007230F4" w:rsidRPr="008250FD">
        <w:rPr>
          <w:rFonts w:ascii="Arial" w:hAnsi="Arial" w:cs="Arial"/>
          <w:bCs/>
          <w:sz w:val="22"/>
        </w:rPr>
        <w:t xml:space="preserve"> 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:rsidR="00FC2143" w:rsidRPr="009A50B9" w:rsidRDefault="00FC2143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</w:t>
      </w:r>
      <w:r w:rsidRPr="009A50B9">
        <w:rPr>
          <w:rFonts w:ascii="Arial" w:hAnsi="Arial" w:cs="Arial"/>
          <w:bCs/>
          <w:sz w:val="22"/>
        </w:rPr>
        <w:lastRenderedPageBreak/>
        <w:t>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2F7443" w:rsidRDefault="002F7443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lastRenderedPageBreak/>
        <w:t>Článek 6 – Staveniště</w:t>
      </w:r>
    </w:p>
    <w:p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821138" w:rsidRDefault="00F77E11" w:rsidP="00821138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821138">
        <w:rPr>
          <w:rFonts w:ascii="Arial" w:hAnsi="Arial" w:cs="Arial"/>
          <w:sz w:val="22"/>
        </w:rPr>
        <w:t>Zhotovitel je povinen vé</w:t>
      </w:r>
      <w:r w:rsidR="007A48A1" w:rsidRPr="00821138">
        <w:rPr>
          <w:rFonts w:ascii="Arial" w:hAnsi="Arial" w:cs="Arial"/>
          <w:sz w:val="22"/>
        </w:rPr>
        <w:t>st po celou dobu provádění díla</w:t>
      </w:r>
      <w:r w:rsidR="00C1667C" w:rsidRPr="00821138">
        <w:rPr>
          <w:rFonts w:ascii="Arial" w:hAnsi="Arial" w:cs="Arial"/>
          <w:sz w:val="22"/>
        </w:rPr>
        <w:t xml:space="preserve"> </w:t>
      </w:r>
      <w:r w:rsidRPr="00821138">
        <w:rPr>
          <w:rFonts w:ascii="Arial" w:hAnsi="Arial" w:cs="Arial"/>
          <w:sz w:val="22"/>
        </w:rPr>
        <w:t>stavební deník</w:t>
      </w:r>
      <w:r w:rsidRPr="00821138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821138">
        <w:rPr>
          <w:rFonts w:ascii="Arial" w:hAnsi="Arial" w:cs="Arial"/>
          <w:spacing w:val="6"/>
          <w:sz w:val="22"/>
        </w:rPr>
        <w:t xml:space="preserve"> </w:t>
      </w:r>
      <w:r w:rsidR="00E431B0" w:rsidRPr="00821138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E431B0" w:rsidRPr="00821138">
        <w:rPr>
          <w:rFonts w:ascii="Arial" w:hAnsi="Arial" w:cs="Arial"/>
          <w:spacing w:val="6"/>
          <w:sz w:val="22"/>
        </w:rPr>
        <w:t>ust</w:t>
      </w:r>
      <w:proofErr w:type="spellEnd"/>
      <w:r w:rsidR="00E431B0" w:rsidRPr="00821138">
        <w:rPr>
          <w:rFonts w:ascii="Arial" w:hAnsi="Arial" w:cs="Arial"/>
          <w:spacing w:val="6"/>
          <w:sz w:val="22"/>
        </w:rPr>
        <w:t>. § 166 zákona č. 283/2021</w:t>
      </w:r>
      <w:r w:rsidR="00790B62" w:rsidRPr="00821138">
        <w:rPr>
          <w:rFonts w:ascii="Arial" w:hAnsi="Arial" w:cs="Arial"/>
          <w:spacing w:val="6"/>
          <w:sz w:val="22"/>
        </w:rPr>
        <w:t xml:space="preserve"> Sb., </w:t>
      </w:r>
      <w:r w:rsidR="00E431B0" w:rsidRPr="00821138">
        <w:rPr>
          <w:rFonts w:ascii="Arial" w:hAnsi="Arial" w:cs="Arial"/>
          <w:spacing w:val="6"/>
          <w:sz w:val="22"/>
        </w:rPr>
        <w:t>stavební zákon,</w:t>
      </w:r>
      <w:r w:rsidR="00790B62" w:rsidRPr="00821138">
        <w:rPr>
          <w:rFonts w:ascii="Arial" w:hAnsi="Arial" w:cs="Arial"/>
          <w:spacing w:val="6"/>
          <w:sz w:val="22"/>
        </w:rPr>
        <w:t xml:space="preserve"> ve znění pozdějších předpisů, </w:t>
      </w:r>
      <w:r w:rsidR="00D763DB" w:rsidRPr="00821138">
        <w:rPr>
          <w:rFonts w:ascii="Arial" w:hAnsi="Arial" w:cs="Arial"/>
          <w:spacing w:val="6"/>
          <w:sz w:val="22"/>
        </w:rPr>
        <w:t>v souladu s</w:t>
      </w:r>
      <w:r w:rsidR="00D1691E" w:rsidRPr="00821138">
        <w:rPr>
          <w:rFonts w:ascii="Arial" w:hAnsi="Arial" w:cs="Arial"/>
          <w:spacing w:val="6"/>
          <w:sz w:val="22"/>
        </w:rPr>
        <w:t> </w:t>
      </w:r>
      <w:r w:rsidR="00E431B0" w:rsidRPr="00821138">
        <w:rPr>
          <w:rFonts w:ascii="Arial" w:hAnsi="Arial" w:cs="Arial"/>
          <w:sz w:val="22"/>
        </w:rPr>
        <w:t>aktuálními právními předpisy</w:t>
      </w:r>
      <w:r w:rsidR="00D763DB" w:rsidRPr="00821138">
        <w:rPr>
          <w:rFonts w:ascii="Arial" w:hAnsi="Arial" w:cs="Arial"/>
          <w:spacing w:val="6"/>
          <w:sz w:val="22"/>
        </w:rPr>
        <w:t>.</w:t>
      </w:r>
      <w:r w:rsidR="006B1887" w:rsidRPr="00821138">
        <w:rPr>
          <w:rFonts w:ascii="Arial" w:hAnsi="Arial" w:cs="Arial"/>
          <w:spacing w:val="6"/>
          <w:sz w:val="22"/>
        </w:rPr>
        <w:t xml:space="preserve"> </w:t>
      </w:r>
    </w:p>
    <w:p w:rsidR="00821138" w:rsidRPr="006B687E" w:rsidRDefault="00821138" w:rsidP="00821138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časový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B101F2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proofErr w:type="spellStart"/>
      <w:r w:rsidR="00C45D5A" w:rsidRPr="00C45D5A">
        <w:rPr>
          <w:rFonts w:ascii="Arial" w:hAnsi="Arial" w:cs="Arial"/>
          <w:sz w:val="22"/>
        </w:rPr>
        <w:t>Laboro</w:t>
      </w:r>
      <w:proofErr w:type="spellEnd"/>
      <w:r w:rsidR="00C45D5A" w:rsidRPr="00C45D5A">
        <w:rPr>
          <w:rFonts w:ascii="Arial" w:hAnsi="Arial" w:cs="Arial"/>
          <w:sz w:val="22"/>
        </w:rPr>
        <w:t xml:space="preserve"> ateliér, s.r.o., Pardubická 644, 565 01 Choceň, IČO 03706940</w:t>
      </w:r>
    </w:p>
    <w:p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30360A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30360A" w:rsidRPr="0030360A">
        <w:rPr>
          <w:rFonts w:ascii="Arial" w:hAnsi="Arial" w:cs="Arial"/>
          <w:sz w:val="22"/>
        </w:rPr>
        <w:t>originál stavebního deníku k archivaci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lastRenderedPageBreak/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:rsidR="001C50E4" w:rsidRDefault="001C50E4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</w:t>
      </w:r>
      <w:r w:rsidR="00C576F4">
        <w:rPr>
          <w:szCs w:val="22"/>
        </w:rPr>
        <w:t>deníku</w:t>
      </w:r>
    </w:p>
    <w:p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443DD5">
        <w:t>2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086905">
        <w:t xml:space="preserve">prostřednictvím </w:t>
      </w:r>
      <w:r w:rsidR="0047371E" w:rsidRPr="00152C50">
        <w:t xml:space="preserve">CD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443DD5">
        <w:rPr>
          <w:spacing w:val="-6"/>
          <w:szCs w:val="22"/>
        </w:rPr>
        <w:t>2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1E3CD2">
        <w:rPr>
          <w:spacing w:val="-6"/>
          <w:szCs w:val="22"/>
        </w:rPr>
        <w:t>prostřednictvím</w:t>
      </w:r>
      <w:r w:rsidR="00FB20B9" w:rsidRPr="00152C50">
        <w:rPr>
          <w:spacing w:val="-6"/>
          <w:szCs w:val="22"/>
        </w:rPr>
        <w:t xml:space="preserve"> CD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CD)</w:t>
      </w:r>
      <w:r w:rsidR="00F6507F">
        <w:rPr>
          <w:szCs w:val="22"/>
        </w:rPr>
        <w:t>,</w:t>
      </w:r>
    </w:p>
    <w:p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  <w:r w:rsidR="001E3CD2">
        <w:rPr>
          <w:spacing w:val="4"/>
        </w:rPr>
        <w:t>prostřednictvím</w:t>
      </w:r>
      <w:r w:rsidRPr="00297268">
        <w:rPr>
          <w:rFonts w:cs="Arial"/>
          <w:spacing w:val="-2"/>
          <w:szCs w:val="22"/>
        </w:rPr>
        <w:t xml:space="preserve">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lastRenderedPageBreak/>
        <w:t>Předá zaměření skutečného provedení stavby ověřené autorizovaným zeměměřickým inženýrem (AZI). Součástí zaměření skutečného provedení stavby bude:</w:t>
      </w:r>
    </w:p>
    <w:p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proofErr w:type="gramStart"/>
      <w:r w:rsidRPr="00894F74">
        <w:rPr>
          <w:rFonts w:ascii="Arial" w:hAnsi="Arial" w:cs="Arial"/>
        </w:rPr>
        <w:t>se vyhotovuje</w:t>
      </w:r>
      <w:proofErr w:type="gramEnd"/>
      <w:r w:rsidRPr="00894F74">
        <w:rPr>
          <w:rFonts w:ascii="Arial" w:hAnsi="Arial" w:cs="Arial"/>
        </w:rPr>
        <w:t xml:space="preserve"> s využitím stávajících údajů digitální technické mapy formou tzv. změnových vět. </w:t>
      </w:r>
    </w:p>
    <w:p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:rsidR="00894F74" w:rsidRPr="00894F74" w:rsidRDefault="00894F74" w:rsidP="00894F74">
      <w:pPr>
        <w:jc w:val="both"/>
        <w:rPr>
          <w:rFonts w:ascii="Arial" w:hAnsi="Arial" w:cs="Arial"/>
        </w:rPr>
      </w:pPr>
    </w:p>
    <w:p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894F74">
        <w:rPr>
          <w:rFonts w:ascii="Arial" w:hAnsi="Arial" w:cs="Arial"/>
        </w:rPr>
        <w:t>rDTI</w:t>
      </w:r>
      <w:proofErr w:type="spellEnd"/>
      <w:r w:rsidRPr="00894F74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994902" w:rsidRDefault="00994902" w:rsidP="00994902">
      <w:pPr>
        <w:pStyle w:val="Odstavecseseznamem"/>
        <w:rPr>
          <w:rFonts w:ascii="Arial" w:hAnsi="Arial" w:cs="Arial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2819AA" w:rsidRDefault="002819AA" w:rsidP="002819AA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</w:t>
      </w:r>
      <w:proofErr w:type="gramStart"/>
      <w:r>
        <w:rPr>
          <w:rFonts w:ascii="Arial" w:hAnsi="Arial" w:cs="Arial"/>
          <w:sz w:val="22"/>
        </w:rPr>
        <w:t>9.3.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:rsidR="00EA3A77" w:rsidRPr="00EA3A77" w:rsidRDefault="00EA3A77" w:rsidP="00EA3A77">
      <w:pPr>
        <w:pStyle w:val="Odstavecseseznamem"/>
        <w:rPr>
          <w:rFonts w:ascii="Arial" w:hAnsi="Arial" w:cs="Arial"/>
        </w:rPr>
      </w:pPr>
    </w:p>
    <w:p w:rsidR="00EA3A77" w:rsidRPr="00EA3A77" w:rsidRDefault="00EA3A77" w:rsidP="00EA3A77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EA3A77">
        <w:rPr>
          <w:rFonts w:ascii="Arial" w:hAnsi="Arial" w:cs="Arial"/>
          <w:sz w:val="22"/>
        </w:rPr>
        <w:t xml:space="preserve">Dojde-li po předání a převzetí díla objednatelem k převodu vlastnických práv části dokončeného díla na třetí osobu, zhotovitel výslovně souhlasí se svým závazkem, poskytnout na převedenou část díla stejné plnění ve stejném rozsahu této třetí osobě, jaké vyplývají z této smlouvy a obecně závazných předpisů objednateli. Objednatel sdělí zhotoviteli převod vlastnických práv části dokončeného díla na třetí osobu prokazatelně a bez zbytečného odkladu. </w:t>
      </w:r>
    </w:p>
    <w:p w:rsidR="00EA3A77" w:rsidRDefault="00EA3A77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lastRenderedPageBreak/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4C1F5F">
        <w:rPr>
          <w:rFonts w:ascii="Arial" w:hAnsi="Arial" w:cs="Arial"/>
          <w:sz w:val="22"/>
        </w:rPr>
        <w:t>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</w:t>
      </w:r>
      <w:proofErr w:type="gramEnd"/>
      <w:r w:rsidRPr="004C1F5F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lastRenderedPageBreak/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C51254" w:rsidRDefault="00C51254" w:rsidP="00C51254">
      <w:pPr>
        <w:pStyle w:val="Odstavecseseznamem"/>
        <w:rPr>
          <w:rFonts w:ascii="Arial" w:hAnsi="Arial" w:cs="Arial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:rsidR="00C845DE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73164C" w:rsidRPr="00604469">
        <w:rPr>
          <w:rFonts w:ascii="Arial" w:hAnsi="Arial" w:cs="Arial"/>
        </w:rPr>
        <w:t>1</w:t>
      </w:r>
      <w:r w:rsidR="00212555" w:rsidRPr="00604469">
        <w:rPr>
          <w:rFonts w:ascii="Arial" w:hAnsi="Arial" w:cs="Arial"/>
        </w:rPr>
        <w:t xml:space="preserve"> </w:t>
      </w:r>
      <w:r w:rsidR="002549EB">
        <w:rPr>
          <w:rFonts w:ascii="Arial" w:hAnsi="Arial" w:cs="Arial"/>
        </w:rPr>
        <w:t>4</w:t>
      </w:r>
      <w:r w:rsidR="000A314D" w:rsidRPr="00604469">
        <w:rPr>
          <w:rFonts w:ascii="Arial" w:hAnsi="Arial" w:cs="Arial"/>
        </w:rPr>
        <w:t>0</w:t>
      </w:r>
      <w:r w:rsidR="005324B3" w:rsidRPr="00604469">
        <w:rPr>
          <w:rFonts w:ascii="Arial" w:hAnsi="Arial" w:cs="Arial"/>
        </w:rPr>
        <w:t>0</w:t>
      </w:r>
      <w:r w:rsidRPr="00604469">
        <w:rPr>
          <w:rFonts w:ascii="Arial" w:hAnsi="Arial" w:cs="Arial"/>
        </w:rPr>
        <w:t xml:space="preserve"> 000</w:t>
      </w:r>
      <w:r w:rsidRPr="00127086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:rsidR="00C31E96" w:rsidRPr="00FE4566" w:rsidRDefault="00C31E96" w:rsidP="00C31E96">
      <w:pPr>
        <w:tabs>
          <w:tab w:val="num" w:pos="1776"/>
        </w:tabs>
        <w:jc w:val="both"/>
        <w:rPr>
          <w:rFonts w:ascii="Arial" w:hAnsi="Arial" w:cs="Arial"/>
        </w:rPr>
      </w:pPr>
    </w:p>
    <w:p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FD0CE9" w:rsidRPr="00FD0CE9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D0CE9">
        <w:rPr>
          <w:rFonts w:ascii="Arial" w:hAnsi="Arial" w:cs="Arial"/>
        </w:rPr>
        <w:t xml:space="preserve">Zhotovitel předá objednateli bankovní záruku za řádné zajištění závazků zhotovitele plynoucích z odpovědnosti za vady díla ve výši </w:t>
      </w:r>
      <w:r w:rsidR="002549EB">
        <w:rPr>
          <w:rFonts w:ascii="Arial" w:hAnsi="Arial" w:cs="Arial"/>
        </w:rPr>
        <w:t>700</w:t>
      </w:r>
      <w:bookmarkStart w:id="1" w:name="_GoBack"/>
      <w:bookmarkEnd w:id="1"/>
      <w:r w:rsidRPr="00604469">
        <w:rPr>
          <w:rFonts w:ascii="Arial" w:hAnsi="Arial" w:cs="Arial"/>
        </w:rPr>
        <w:t xml:space="preserve"> 000</w:t>
      </w:r>
      <w:r w:rsidRPr="00FD0CE9">
        <w:rPr>
          <w:rFonts w:ascii="Arial" w:hAnsi="Arial" w:cs="Arial"/>
        </w:rPr>
        <w:t xml:space="preserve"> Kč platnou po dobu záruky na stavební část díla dle odst. </w:t>
      </w:r>
      <w:proofErr w:type="gramStart"/>
      <w:r w:rsidRPr="00FD0CE9">
        <w:rPr>
          <w:rFonts w:ascii="Arial" w:hAnsi="Arial" w:cs="Arial"/>
        </w:rPr>
        <w:t>9.2</w:t>
      </w:r>
      <w:proofErr w:type="gramEnd"/>
      <w:r w:rsidRPr="00FD0CE9">
        <w:rPr>
          <w:rFonts w:ascii="Arial" w:hAnsi="Arial" w:cs="Arial"/>
        </w:rPr>
        <w:t>. a  9.3.  této smlouvy a bude mít shodnou platnost 60 měsíců.  Na prodlouženou záruku na mostní izolace (60  - 120 měsíců) není bankovní záruka již požadována. Stejně tak nebude požadováno prodloužení bankovní záruky po odstranění vad dle čl. 9.13. této 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:rsidR="00FD0CE9" w:rsidRDefault="00FD0CE9" w:rsidP="00FD0CE9">
      <w:pPr>
        <w:pStyle w:val="Odstavecseseznamem"/>
        <w:rPr>
          <w:rFonts w:ascii="Arial" w:hAnsi="Arial" w:cs="Arial"/>
          <w:highlight w:val="yellow"/>
        </w:rPr>
      </w:pPr>
    </w:p>
    <w:p w:rsidR="00FD0CE9" w:rsidRPr="00277716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12.3.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>
        <w:rPr>
          <w:rFonts w:ascii="Arial" w:hAnsi="Arial" w:cs="Arial"/>
        </w:rPr>
        <w:t xml:space="preserve">do 14 dnů </w:t>
      </w:r>
      <w:r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</w:t>
      </w:r>
      <w:r>
        <w:rPr>
          <w:rFonts w:ascii="Arial" w:hAnsi="Arial" w:cs="Arial"/>
        </w:rPr>
        <w:t>60 měsíců</w:t>
      </w:r>
      <w:r w:rsidRPr="00277716">
        <w:rPr>
          <w:rFonts w:ascii="Arial" w:hAnsi="Arial" w:cs="Arial"/>
        </w:rPr>
        <w:t>, resp. po vypořádání všech vzájemných závazků a pohledávek.</w:t>
      </w:r>
    </w:p>
    <w:p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</w:t>
      </w:r>
      <w:r w:rsidRPr="009A50B9">
        <w:rPr>
          <w:rFonts w:ascii="Arial" w:hAnsi="Arial" w:cs="Arial"/>
          <w:sz w:val="22"/>
        </w:rPr>
        <w:lastRenderedPageBreak/>
        <w:t>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lastRenderedPageBreak/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C51254" w:rsidRDefault="00C51254" w:rsidP="00C51254">
      <w:pPr>
        <w:pStyle w:val="Odstavecseseznamem"/>
        <w:rPr>
          <w:rFonts w:ascii="Arial" w:hAnsi="Arial" w:cs="Arial"/>
        </w:rPr>
      </w:pPr>
    </w:p>
    <w:p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A83906" w:rsidRDefault="00A83906" w:rsidP="00D3377A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:rsidR="002F7443" w:rsidRDefault="002F7443" w:rsidP="002F7443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:rsidR="00602319" w:rsidRDefault="00602319" w:rsidP="00602319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:rsidR="00AD6F22" w:rsidRDefault="00AD6F22" w:rsidP="00AD6F22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:rsidR="00E85A85" w:rsidRPr="00E85A85" w:rsidRDefault="00E85A85" w:rsidP="00E85A85">
      <w:pPr>
        <w:pStyle w:val="Default0"/>
      </w:pPr>
    </w:p>
    <w:p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 xml:space="preserve">Zhotovitel se zavazuje, že žádné finanční prostředky, které obdrží za plnění veřejné zakázky, přímo ani nepřímo nezpřístupní fyzickým nebo právnickým osobám, subjektům či orgánům s nimi spojeným uvedeným v </w:t>
      </w:r>
      <w:r>
        <w:rPr>
          <w:rFonts w:ascii="Arial" w:hAnsi="Arial" w:cs="Arial"/>
          <w:spacing w:val="-6"/>
          <w:sz w:val="22"/>
        </w:rPr>
        <w:lastRenderedPageBreak/>
        <w:t>sankčním seznamu v příloze nařízení Rady (EU) č. 269/2014 ve spojení s prováděcím nařízením Rady (EU) č. 2022/581, nařízení Rady (EU) č. 208/2014 a nařízení Rady (ES) č. 765/2006 nebo v jejich prospěch.</w:t>
      </w:r>
    </w:p>
    <w:p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:rsidR="00770DB6" w:rsidRDefault="00770DB6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:rsidR="00CF7E66" w:rsidRDefault="00CF7E66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CF7E66" w:rsidRPr="00275F33" w:rsidRDefault="00CF7E66" w:rsidP="00CF7E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275F33">
        <w:rPr>
          <w:rFonts w:ascii="Arial" w:hAnsi="Arial" w:cs="Arial"/>
          <w:sz w:val="22"/>
        </w:rPr>
        <w:t xml:space="preserve">Výběr </w:t>
      </w:r>
      <w:r>
        <w:rPr>
          <w:rFonts w:ascii="Arial" w:hAnsi="Arial" w:cs="Arial"/>
          <w:sz w:val="22"/>
        </w:rPr>
        <w:t>zhotovite</w:t>
      </w:r>
      <w:r w:rsidRPr="00275F33">
        <w:rPr>
          <w:rFonts w:ascii="Arial" w:hAnsi="Arial" w:cs="Arial"/>
          <w:sz w:val="22"/>
        </w:rPr>
        <w:t>le byl proveden v souladu s Pravidly Rady Kraje Vysočina pro zadávání veřejných zakázek ze dne 29. 6. 2021.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AD046E" w:rsidRPr="00351F23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351F23">
        <w:rPr>
          <w:rFonts w:ascii="Arial" w:eastAsia="MS Mincho" w:hAnsi="Arial" w:cs="Arial"/>
        </w:rPr>
        <w:t xml:space="preserve">Ing. </w:t>
      </w:r>
      <w:r w:rsidR="00351F23" w:rsidRPr="00351F23">
        <w:rPr>
          <w:rFonts w:ascii="Arial" w:eastAsia="MS Mincho" w:hAnsi="Arial" w:cs="Arial"/>
        </w:rPr>
        <w:t>Martin Kukla</w:t>
      </w:r>
    </w:p>
    <w:p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351F23">
        <w:rPr>
          <w:rFonts w:ascii="Arial" w:eastAsia="MS Mincho" w:hAnsi="Arial" w:cs="Arial"/>
        </w:rPr>
        <w:t>hejtman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138" w:rsidRDefault="00821138">
      <w:r>
        <w:separator/>
      </w:r>
    </w:p>
  </w:endnote>
  <w:endnote w:type="continuationSeparator" w:id="0">
    <w:p w:rsidR="00821138" w:rsidRDefault="00821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138" w:rsidRDefault="008211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821138" w:rsidRDefault="008211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138" w:rsidRDefault="00821138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2549EB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2549EB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138" w:rsidRDefault="00821138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2549EB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2549EB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138" w:rsidRDefault="00821138">
      <w:r>
        <w:separator/>
      </w:r>
    </w:p>
  </w:footnote>
  <w:footnote w:type="continuationSeparator" w:id="0">
    <w:p w:rsidR="00821138" w:rsidRDefault="00821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138" w:rsidRPr="00BB2481" w:rsidRDefault="00821138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:rsidR="00821138" w:rsidRPr="00BB2481" w:rsidRDefault="00821138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:rsidR="00821138" w:rsidRDefault="008211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5"/>
  </w:num>
  <w:num w:numId="9">
    <w:abstractNumId w:val="38"/>
  </w:num>
  <w:num w:numId="10">
    <w:abstractNumId w:val="52"/>
  </w:num>
  <w:num w:numId="11">
    <w:abstractNumId w:val="45"/>
  </w:num>
  <w:num w:numId="12">
    <w:abstractNumId w:val="15"/>
  </w:num>
  <w:num w:numId="13">
    <w:abstractNumId w:val="30"/>
  </w:num>
  <w:num w:numId="14">
    <w:abstractNumId w:val="53"/>
  </w:num>
  <w:num w:numId="15">
    <w:abstractNumId w:val="20"/>
  </w:num>
  <w:num w:numId="16">
    <w:abstractNumId w:val="32"/>
  </w:num>
  <w:num w:numId="17">
    <w:abstractNumId w:val="26"/>
  </w:num>
  <w:num w:numId="18">
    <w:abstractNumId w:val="43"/>
  </w:num>
  <w:num w:numId="19">
    <w:abstractNumId w:val="47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5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51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7"/>
  </w:num>
  <w:num w:numId="34">
    <w:abstractNumId w:val="27"/>
  </w:num>
  <w:num w:numId="35">
    <w:abstractNumId w:val="36"/>
  </w:num>
  <w:num w:numId="36">
    <w:abstractNumId w:val="56"/>
  </w:num>
  <w:num w:numId="37">
    <w:abstractNumId w:val="18"/>
  </w:num>
  <w:num w:numId="38">
    <w:abstractNumId w:val="54"/>
  </w:num>
  <w:num w:numId="39">
    <w:abstractNumId w:val="42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0"/>
  </w:num>
  <w:num w:numId="43">
    <w:abstractNumId w:val="30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8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0087"/>
    <w:rsid w:val="000B1A1E"/>
    <w:rsid w:val="000B1B1F"/>
    <w:rsid w:val="000B43F0"/>
    <w:rsid w:val="000B67A4"/>
    <w:rsid w:val="000C116A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376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E4D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0E4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2929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C0D"/>
    <w:rsid w:val="00253EC1"/>
    <w:rsid w:val="00254698"/>
    <w:rsid w:val="002549EB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58FC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2B5C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E4D07"/>
    <w:rsid w:val="002F1F3C"/>
    <w:rsid w:val="002F2076"/>
    <w:rsid w:val="002F2E3E"/>
    <w:rsid w:val="002F4E09"/>
    <w:rsid w:val="002F7443"/>
    <w:rsid w:val="00300B42"/>
    <w:rsid w:val="003012CD"/>
    <w:rsid w:val="0030360A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4965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1F23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5F62"/>
    <w:rsid w:val="003F79EB"/>
    <w:rsid w:val="004006F3"/>
    <w:rsid w:val="004015E7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06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719E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081"/>
    <w:rsid w:val="00515408"/>
    <w:rsid w:val="005157B7"/>
    <w:rsid w:val="00516B1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3C86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446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233A"/>
    <w:rsid w:val="00683615"/>
    <w:rsid w:val="00687BBC"/>
    <w:rsid w:val="00692C26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3806"/>
    <w:rsid w:val="00725B5E"/>
    <w:rsid w:val="0073164C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1E8E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3E7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138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0CE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D18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0EDC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36B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72AC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1D2C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003A"/>
    <w:rsid w:val="00C235F8"/>
    <w:rsid w:val="00C255C1"/>
    <w:rsid w:val="00C31E96"/>
    <w:rsid w:val="00C33316"/>
    <w:rsid w:val="00C34101"/>
    <w:rsid w:val="00C34558"/>
    <w:rsid w:val="00C360F0"/>
    <w:rsid w:val="00C43157"/>
    <w:rsid w:val="00C43535"/>
    <w:rsid w:val="00C44471"/>
    <w:rsid w:val="00C45D5A"/>
    <w:rsid w:val="00C46D09"/>
    <w:rsid w:val="00C51254"/>
    <w:rsid w:val="00C543FC"/>
    <w:rsid w:val="00C54635"/>
    <w:rsid w:val="00C576F4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3DA6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CF7E66"/>
    <w:rsid w:val="00D01E16"/>
    <w:rsid w:val="00D041AA"/>
    <w:rsid w:val="00D043C0"/>
    <w:rsid w:val="00D0492D"/>
    <w:rsid w:val="00D06C15"/>
    <w:rsid w:val="00D14BD1"/>
    <w:rsid w:val="00D15660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56CAD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86E20"/>
    <w:rsid w:val="00D938B0"/>
    <w:rsid w:val="00D968B1"/>
    <w:rsid w:val="00D96E79"/>
    <w:rsid w:val="00D97012"/>
    <w:rsid w:val="00D97634"/>
    <w:rsid w:val="00D9790A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A77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4E9A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1E9C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623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4F2"/>
    <w:rsid w:val="00FD0CE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86511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4368C-72A7-480B-9A16-90D31A2B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22</Pages>
  <Words>10233</Words>
  <Characters>60380</Characters>
  <Application>Microsoft Office Word</Application>
  <DocSecurity>0</DocSecurity>
  <Lines>503</Lines>
  <Paragraphs>140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111</cp:revision>
  <cp:lastPrinted>2021-01-28T06:21:00Z</cp:lastPrinted>
  <dcterms:created xsi:type="dcterms:W3CDTF">2021-01-28T06:15:00Z</dcterms:created>
  <dcterms:modified xsi:type="dcterms:W3CDTF">2024-11-20T09:53:00Z</dcterms:modified>
</cp:coreProperties>
</file>